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4C6" w:rsidRPr="00080A25" w:rsidRDefault="009F457F" w:rsidP="003814C6">
      <w:pPr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Appendix</w:t>
      </w:r>
      <w:r w:rsidR="003814C6" w:rsidRPr="00080A25">
        <w:rPr>
          <w:rFonts w:ascii="Arial" w:hAnsi="Arial" w:cs="Arial"/>
          <w:b/>
          <w:sz w:val="20"/>
          <w:szCs w:val="20"/>
          <w:u w:val="single"/>
        </w:rPr>
        <w:t xml:space="preserve"> 6</w:t>
      </w:r>
    </w:p>
    <w:p w:rsidR="003814C6" w:rsidRPr="00080A25" w:rsidRDefault="003814C6" w:rsidP="003814C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sz w:val="20"/>
          <w:szCs w:val="20"/>
          <w:lang w:val="en-GB" w:eastAsia="en-US"/>
        </w:rPr>
      </w:pPr>
      <w:r w:rsidRPr="00080A25">
        <w:rPr>
          <w:rFonts w:ascii="Arial" w:eastAsiaTheme="minorHAnsi" w:hAnsi="Arial" w:cs="Arial"/>
          <w:sz w:val="20"/>
          <w:szCs w:val="20"/>
          <w:lang w:val="en-GB" w:eastAsia="en-US"/>
        </w:rPr>
        <w:t>Extract of Regulatory Notice 4.1.11 – Negotiated Large Trades of the Futures Trading Rule</w:t>
      </w:r>
    </w:p>
    <w:p w:rsidR="003814C6" w:rsidRDefault="003814C6" w:rsidP="003814C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sz w:val="20"/>
          <w:szCs w:val="20"/>
          <w:lang w:val="en-GB" w:eastAsia="en-US"/>
        </w:rPr>
      </w:pPr>
    </w:p>
    <w:p w:rsidR="00080A25" w:rsidRPr="00080A25" w:rsidRDefault="00080A25" w:rsidP="003814C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sz w:val="20"/>
          <w:szCs w:val="20"/>
          <w:lang w:val="en-GB" w:eastAsia="en-US"/>
        </w:rPr>
      </w:pPr>
    </w:p>
    <w:p w:rsidR="005E1C19" w:rsidRPr="00080A25" w:rsidRDefault="0059625D" w:rsidP="005E1C19">
      <w:pPr>
        <w:spacing w:after="0"/>
        <w:rPr>
          <w:rFonts w:ascii="Arial" w:eastAsiaTheme="minorHAnsi" w:hAnsi="Arial" w:cs="Arial"/>
          <w:b/>
          <w:bCs/>
          <w:sz w:val="20"/>
          <w:szCs w:val="20"/>
          <w:u w:val="single"/>
          <w:lang w:val="en-GB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u w:val="single"/>
          <w:lang w:val="en-GB" w:eastAsia="en-US"/>
        </w:rPr>
        <w:t>Appendix A to Regulatory Notice 4.1.11</w:t>
      </w:r>
    </w:p>
    <w:p w:rsidR="003814C6" w:rsidRPr="00080A25" w:rsidRDefault="00080A25" w:rsidP="005E1C19">
      <w:pPr>
        <w:spacing w:after="0"/>
        <w:rPr>
          <w:rFonts w:ascii="Arial" w:eastAsia="Times New Roman" w:hAnsi="Arial" w:cs="Arial"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color w:val="222222"/>
          <w:sz w:val="20"/>
          <w:szCs w:val="20"/>
        </w:rPr>
        <w:br/>
      </w:r>
      <w:r w:rsidR="005E1C19" w:rsidRPr="00080A25">
        <w:rPr>
          <w:rFonts w:ascii="Arial" w:eastAsia="Times New Roman" w:hAnsi="Arial" w:cs="Arial"/>
          <w:bCs/>
          <w:color w:val="222222"/>
          <w:sz w:val="20"/>
          <w:szCs w:val="20"/>
        </w:rPr>
        <w:t>Minimum Volume Thresholds for Negotiated Large Trades</w:t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76"/>
        <w:gridCol w:w="2937"/>
      </w:tblGrid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  <w:t xml:space="preserve">Contract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  <w:t xml:space="preserve">Minimum Volume Threshold (Lots)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Eurodollar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Tibor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Contract maturity up to 2 years: 500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>Contract maturity beyond 2 years: 100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Spread/Strategy: 100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Tibor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Outrights: 200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Spread/Strategy: 100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Libor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Contract maturity up to 2 years: 500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>Contract maturity beyond 2 years: 100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Spread/Strategy: 100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Libor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Outrights: 200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Spread/Strategy: 100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Mini JGB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100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Nikkei 225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Mini 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USD Nikkei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Asia APEX 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India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Indonesia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Malaysia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Philippines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Taiwan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Taiwan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Thailand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Singapore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Singapore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Straits Times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601745" w:rsidRDefault="00187274" w:rsidP="00601745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Nifty </w:t>
            </w:r>
            <w:r w:rsidR="00601745"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601745" w:rsidRDefault="00601745" w:rsidP="00601745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r w:rsidR="00187274"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Nifty </w:t>
            </w: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  <w:r w:rsidR="00187274"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Index Options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SGX Nifty CPSE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87274" w:rsidRPr="00601745" w:rsidRDefault="00187274" w:rsidP="00187274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50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SGX Nifty IT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87274" w:rsidRPr="00601745" w:rsidRDefault="00187274" w:rsidP="00187274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bookmarkStart w:id="0" w:name="_GoBack"/>
            <w:bookmarkEnd w:id="0"/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50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FTSE China A50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JADE CPO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Nikkei Stock Average Dividend Point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Robusta Coffee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40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SICOM TSR 20 Rubber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60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SICOM RSS 3 Rubber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60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Iron Ore CFR China (Lump Premium)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MB Iron Ore CFR China (58%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Iron Ore CFR China (58%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Iron Ore CFR China (62%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(4 routes)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Panamax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Supramax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Handysize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Singapore Fuel Oil 180cst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Singapore Fuel Oil 380cst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Visco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Spread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Dated Brent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Kerosene FOB Singapore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TSI Iron Ore CFR China (62% FE Fines) Index Futures Option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(4 routes)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(5 routes)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(5 routes)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Panamax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Supramax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Handysize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Gasoil FOB Singapore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Regrade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Spread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Naphtha CFR Japan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PLATTS PX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LLDPE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LLDPE CFR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S.E.Asia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PP Flat Yarn (Raffia)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PP Flat Yarn (Raffia) CFR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S.E.Asia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8 CFR China Coal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IHS McCloskey Indonesian Sub-Bit FOB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CFR China Premium JM25 Coking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FOB Australia Premium Coking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4 FOB Richards Bay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5 FOB Newcastle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SGX Hot-Rolled Coil (HRC) Steel CFR ASEAN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AUD/USD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AUD/JPY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INR/USD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USD/SGD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KRW/USD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KRW/JPY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USEP Quarterly Base Load Electricity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CNY/USD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THB/USD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USD/JPY Futures (Standard)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USD/JPY Futures (Titan)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TWD/USD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SGD/CNH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CNY/SGD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EUR/CNH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FOB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SLInG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LNG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10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Voyage C5 Route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PLATTS Benzene FOB Korea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</w:t>
            </w:r>
          </w:p>
        </w:tc>
      </w:tr>
    </w:tbl>
    <w:p w:rsidR="003814C6" w:rsidRPr="00080A25" w:rsidRDefault="003814C6" w:rsidP="003814C6">
      <w:pPr>
        <w:rPr>
          <w:rFonts w:ascii="Arial" w:hAnsi="Arial" w:cs="Arial"/>
          <w:b/>
          <w:sz w:val="20"/>
          <w:szCs w:val="20"/>
          <w:u w:val="single"/>
        </w:rPr>
      </w:pPr>
    </w:p>
    <w:p w:rsidR="003814C6" w:rsidRPr="00080A25" w:rsidRDefault="003814C6" w:rsidP="003814C6">
      <w:pPr>
        <w:rPr>
          <w:rFonts w:ascii="Arial" w:hAnsi="Arial" w:cs="Arial"/>
          <w:sz w:val="20"/>
          <w:szCs w:val="20"/>
        </w:rPr>
      </w:pPr>
      <w:r w:rsidRPr="00080A25">
        <w:rPr>
          <w:rFonts w:ascii="Arial" w:hAnsi="Arial" w:cs="Arial"/>
          <w:sz w:val="20"/>
          <w:szCs w:val="20"/>
        </w:rPr>
        <w:t xml:space="preserve">Note: Changes to be made are in </w:t>
      </w:r>
      <w:r w:rsidRPr="00080A25">
        <w:rPr>
          <w:rFonts w:ascii="Arial" w:hAnsi="Arial" w:cs="Arial"/>
          <w:color w:val="0000FF"/>
          <w:sz w:val="20"/>
          <w:szCs w:val="20"/>
          <w:u w:val="single"/>
        </w:rPr>
        <w:t>blue</w:t>
      </w:r>
      <w:r w:rsidRPr="00080A25">
        <w:rPr>
          <w:rFonts w:ascii="Arial" w:hAnsi="Arial" w:cs="Arial"/>
          <w:sz w:val="20"/>
          <w:szCs w:val="20"/>
        </w:rPr>
        <w:t>.</w:t>
      </w:r>
      <w:r w:rsidR="00080A25" w:rsidRPr="00080A25">
        <w:rPr>
          <w:rFonts w:ascii="Arial" w:eastAsia="Times New Roman" w:hAnsi="Arial" w:cs="Arial"/>
          <w:bCs/>
          <w:color w:val="222222"/>
          <w:sz w:val="20"/>
          <w:szCs w:val="20"/>
        </w:rPr>
        <w:t xml:space="preserve"> </w:t>
      </w:r>
    </w:p>
    <w:p w:rsidR="00080A25" w:rsidRDefault="003814C6" w:rsidP="005E1C19">
      <w:pPr>
        <w:rPr>
          <w:rFonts w:ascii="Arial" w:hAnsi="Arial" w:cs="Arial"/>
          <w:b/>
          <w:sz w:val="20"/>
          <w:szCs w:val="20"/>
          <w:u w:val="single"/>
        </w:rPr>
      </w:pPr>
      <w:r w:rsidRPr="00080A25">
        <w:rPr>
          <w:rFonts w:ascii="Arial" w:hAnsi="Arial" w:cs="Arial"/>
          <w:b/>
          <w:sz w:val="20"/>
          <w:szCs w:val="20"/>
          <w:u w:val="single"/>
        </w:rPr>
        <w:t xml:space="preserve">Appendix B to Regulatory Notice 4.1.11 </w:t>
      </w:r>
    </w:p>
    <w:p w:rsidR="00080A25" w:rsidRDefault="00080A25" w:rsidP="005E1C19">
      <w:pPr>
        <w:rPr>
          <w:rFonts w:ascii="Arial" w:hAnsi="Arial" w:cs="Arial"/>
          <w:b/>
          <w:sz w:val="20"/>
          <w:szCs w:val="20"/>
          <w:u w:val="single"/>
        </w:rPr>
      </w:pPr>
      <w:r w:rsidRPr="00080A25">
        <w:rPr>
          <w:rFonts w:ascii="Arial" w:eastAsia="Times New Roman" w:hAnsi="Arial" w:cs="Arial"/>
          <w:bCs/>
          <w:color w:val="222222"/>
          <w:sz w:val="20"/>
          <w:szCs w:val="20"/>
        </w:rPr>
        <w:t>Minimum Tick Schedule for Negotiated Large Trades</w:t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06"/>
        <w:gridCol w:w="2508"/>
        <w:gridCol w:w="2499"/>
      </w:tblGrid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  <w:t xml:space="preserve">Contract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  <w:t xml:space="preserve">Market Tick Size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en-US"/>
              </w:rPr>
              <w:t xml:space="preserve">NLT Tick Size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Eurodollar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Spot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>0.0025 point (US$6.25)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Subsequent contract months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0.0050 point (US$12.50)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All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0.0001 point (US$0.25)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Tibor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Spot and subsequent 3 contract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months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>0.0025 point (¥625)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5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vertAlign w:val="superscript"/>
                <w:lang w:eastAsia="en-US"/>
              </w:rPr>
              <w:t>th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contract month onwards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All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0.001 point (¥250)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Tibor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0.001 point (¥250)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Libor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Spot and subsequent 3 contract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months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>0.0025 point (¥625)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5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vertAlign w:val="superscript"/>
                <w:lang w:eastAsia="en-US"/>
              </w:rPr>
              <w:t>th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contract month onwards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u w:val="single"/>
                <w:lang w:eastAsia="en-US"/>
              </w:rPr>
              <w:t>All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br/>
              <w:t xml:space="preserve">0.001 point (¥250)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Euroyen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Tibor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0.001 point (¥250)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Mini JGB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¥0.01 per ¥100 face value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(¥1,000)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¥0.01 per ¥100 face value </w:t>
            </w: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(¥1,000)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index points (¥2,500)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(¥5)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Nikkei 225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 index point (¥500)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(¥5)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USD 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index points (US$25)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(US$0.05)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Mini 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 index point (¥100)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(¥1)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Asia APEX 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0.5 index point (US$25)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India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0.2 index points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(US$0.50)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Indonesia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5 index points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(US$0.02)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Malaysia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0.25 index points (USD$5)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(US$0.20)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Philippines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 index points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(US$0.10)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Taiwan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0.1 index point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(US$1.00)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Taiwan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(US$1.00)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(US$1.00)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Thailand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0.25 index points (US$5)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(US$0.20)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MSCI Singapore Index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0.05 index point (S$5)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187274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(S$1.00)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Straits Times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1 index point (S$10)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(S$0.10)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CNX Nifty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0.5 index point (US$1)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(US$0.02) </w:t>
            </w:r>
          </w:p>
        </w:tc>
      </w:tr>
      <w:tr w:rsidR="00187274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CNX Nifty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0.1 index point (US$0.20)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7274" w:rsidRPr="00601745" w:rsidRDefault="00187274" w:rsidP="0018727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601745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(US$0.02) </w:t>
            </w:r>
          </w:p>
        </w:tc>
      </w:tr>
      <w:tr w:rsidR="00601745" w:rsidRPr="00187274" w:rsidTr="00B967E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01745" w:rsidRPr="00601745" w:rsidRDefault="00601745" w:rsidP="00601745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SGX Nifty CPSE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1745" w:rsidRPr="00601745" w:rsidRDefault="00601745" w:rsidP="00601745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1 index point (US$5)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1745" w:rsidRPr="00601745" w:rsidRDefault="00601745" w:rsidP="00601745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0.01 index point (US$0.05)</w:t>
            </w:r>
          </w:p>
        </w:tc>
      </w:tr>
      <w:tr w:rsidR="00601745" w:rsidRPr="00187274" w:rsidTr="00B967E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01745" w:rsidRPr="00601745" w:rsidRDefault="00601745" w:rsidP="00601745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SGX Nifty IT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1745" w:rsidRPr="00601745" w:rsidRDefault="00601745" w:rsidP="00601745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5 index point (US$5)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01745" w:rsidRPr="00601745" w:rsidRDefault="00601745" w:rsidP="00601745">
            <w:pPr>
              <w:spacing w:after="0" w:line="240" w:lineRule="auto"/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</w:pPr>
            <w:r w:rsidRPr="00601745">
              <w:rPr>
                <w:rFonts w:ascii="Arial" w:hAnsi="Arial" w:cs="Arial"/>
                <w:color w:val="0000FF"/>
                <w:sz w:val="17"/>
                <w:szCs w:val="17"/>
                <w:u w:val="single"/>
              </w:rPr>
              <w:t>0.01 index point (US$0.01)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FTSE China A50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2.5 index points (US$2.50)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(US$0.01)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Nikkei Stock Average Dividend Point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0.1 index point (¥1,000)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index point (¥100)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Robusta Coffee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US$ 1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US$ 1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Iron Ore CFR China (Lump Premium)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dry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unit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dry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unit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MB Iron Ore CFR China (58%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Iron Ore CFR China (58%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Iron Ore CFR China (62% Fe Fines)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(4 routes)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Panamax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Supramax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Handysize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US$1.00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Singapore Fuel Oil 180cst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Singapore Fuel Oil 380cst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Visco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Spread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Dated Brent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Kerosene FOB Singapore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Gasoil FOB Singapore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SGX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Regrade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Spread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barrel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Platts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Naphtha CFR Japan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PLATTS PX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LLDPE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LLDPE CFR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S.E.Asia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PP Flat Yarn (Raffia) CFR China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ICIS PP Flat Yarn (Raffia) CFR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S.E.Asia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8 CFR China Coal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IHS McCloskey Indonesian Sub-Bit FOB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CFR China Premium JM25 Coking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TSI FOB Australia Premium Coking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4 FOB Richards Bay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API 5 FOB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NewCastle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Coal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Hot-Rolled Coil (HRC) Steel CFR ASEAN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AUD/USD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(US$2.50)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(US$2.50)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AUD/JPY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¥ 0.01 (¥ 250)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¥ 0.01 (¥ 250)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INR/USD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0.01 US cents per 100 rupees (US$2)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0.001 US cents per 100 rupees (US$0.20)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USD/SGD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S$0.0001 (S$2.50)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S$0.0001 (S$2.50)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KRW/USD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1,000 Korean won (US$2.50)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1,000 Korean won (US$2.50)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KRW/JPY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¥ 0.01 per 1,000 Korean won (¥ 250)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¥ 0.01 per 1,000 Korean won (¥ 250)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TSI Iron Ore CFR China (62% FE Fines) Index Futures Option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(4 routes)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(4 routes)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(5 routes)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Panamax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Supramax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Options on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Handysize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Time Charter Average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day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USEP Quarterly Base Load Electricity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MWh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MWh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CNY/USD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10 Chinese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>yuan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(US$5.00)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US$0.0001 per 10 Chinese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>yuan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(US$5.00)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lastRenderedPageBreak/>
              <w:t xml:space="preserve">SGX THB/USD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US$0.005 per 1,000 Thai baht (US$5.00)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US$0.005 per 1,000 Thai baht (US$5.00)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USD/JPY Futures (Standard)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¥ 0.005 (¥ 500)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¥ 0.005 (¥ 500)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USD/JPY Futures (Titan)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¥ 0.005 (¥ 2,500)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¥ 0.005 (¥ 2,500)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TWD/USD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10 TW$ (US$10.00)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US$0.0001 per 10 TW$ (US$10.00)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SGD/CNH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CNY/SGD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S$0.0001 per 10 Chinese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yuan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(S$5.00)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S$0.0001 per 10 Chinese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yuan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(S$5.00)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EUR/CNH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CNH 0.0001 (CNH 10)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FOB Singapore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SLInG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LNG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mmBtu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S$0.001 per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mmBtu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PLATTS Benzene FOB Korea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  <w:tr w:rsidR="00207773" w:rsidRPr="00187274" w:rsidTr="001872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SGX Baltic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Capesize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Voyage C5 Route Futures Contract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07773" w:rsidRPr="00187274" w:rsidRDefault="00207773" w:rsidP="0020777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</w:pPr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US$0.01 per metric </w:t>
            </w:r>
            <w:proofErr w:type="spellStart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>tonne</w:t>
            </w:r>
            <w:proofErr w:type="spellEnd"/>
            <w:r w:rsidRPr="0018727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US"/>
              </w:rPr>
              <w:t xml:space="preserve"> </w:t>
            </w:r>
          </w:p>
        </w:tc>
      </w:tr>
    </w:tbl>
    <w:p w:rsidR="003814C6" w:rsidRPr="00080A25" w:rsidRDefault="003814C6" w:rsidP="003814C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814C6" w:rsidRPr="00080A25" w:rsidRDefault="003814C6" w:rsidP="003814C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80A25">
        <w:rPr>
          <w:rFonts w:ascii="Arial" w:hAnsi="Arial" w:cs="Arial"/>
          <w:sz w:val="20"/>
          <w:szCs w:val="20"/>
        </w:rPr>
        <w:t xml:space="preserve">Note: Changes to be made are in </w:t>
      </w:r>
      <w:r w:rsidRPr="00080A25">
        <w:rPr>
          <w:rFonts w:ascii="Arial" w:hAnsi="Arial" w:cs="Arial"/>
          <w:color w:val="0000FF"/>
          <w:sz w:val="20"/>
          <w:szCs w:val="20"/>
          <w:u w:val="single"/>
        </w:rPr>
        <w:t>blue</w:t>
      </w:r>
      <w:r w:rsidRPr="00080A25">
        <w:rPr>
          <w:rFonts w:ascii="Arial" w:hAnsi="Arial" w:cs="Arial"/>
          <w:sz w:val="20"/>
          <w:szCs w:val="20"/>
        </w:rPr>
        <w:t xml:space="preserve">. </w:t>
      </w:r>
    </w:p>
    <w:p w:rsidR="007148A6" w:rsidRPr="00080A25" w:rsidRDefault="007148A6">
      <w:pPr>
        <w:rPr>
          <w:rFonts w:ascii="Arial" w:hAnsi="Arial" w:cs="Arial"/>
          <w:sz w:val="20"/>
          <w:szCs w:val="20"/>
        </w:rPr>
      </w:pPr>
    </w:p>
    <w:sectPr w:rsidR="007148A6" w:rsidRPr="00080A25" w:rsidSect="00FF5F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835" w:rsidRDefault="00FC2835" w:rsidP="009F457F">
      <w:pPr>
        <w:spacing w:after="0" w:line="240" w:lineRule="auto"/>
      </w:pPr>
      <w:r>
        <w:separator/>
      </w:r>
    </w:p>
  </w:endnote>
  <w:endnote w:type="continuationSeparator" w:id="0">
    <w:p w:rsidR="00FC2835" w:rsidRDefault="00FC2835" w:rsidP="009F4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835" w:rsidRDefault="00FC2835" w:rsidP="009F457F">
      <w:pPr>
        <w:spacing w:after="0" w:line="240" w:lineRule="auto"/>
      </w:pPr>
      <w:r>
        <w:separator/>
      </w:r>
    </w:p>
  </w:footnote>
  <w:footnote w:type="continuationSeparator" w:id="0">
    <w:p w:rsidR="00FC2835" w:rsidRDefault="00FC2835" w:rsidP="009F45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814C6"/>
    <w:rsid w:val="00080A25"/>
    <w:rsid w:val="00187274"/>
    <w:rsid w:val="00207773"/>
    <w:rsid w:val="003814C6"/>
    <w:rsid w:val="004123D2"/>
    <w:rsid w:val="0059625D"/>
    <w:rsid w:val="005E1C19"/>
    <w:rsid w:val="00601745"/>
    <w:rsid w:val="007148A6"/>
    <w:rsid w:val="009F09D7"/>
    <w:rsid w:val="009F457F"/>
    <w:rsid w:val="00B60F62"/>
    <w:rsid w:val="00E22CAC"/>
    <w:rsid w:val="00FC2835"/>
    <w:rsid w:val="00FF5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4C6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1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F45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57F"/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9F45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57F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me">
    <w:name w:val="me"/>
    <w:basedOn w:val="DefaultParagraphFont"/>
    <w:rsid w:val="001872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4C6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1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45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57F"/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9F45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57F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me">
    <w:name w:val="me"/>
    <w:basedOn w:val="DefaultParagraphFont"/>
    <w:rsid w:val="001872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66659">
          <w:marLeft w:val="3900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6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0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0646">
          <w:marLeft w:val="3900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1777</Words>
  <Characters>10134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11888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Singapore Exchange Limited</dc:creator>
  <cp:lastModifiedBy>u6025808</cp:lastModifiedBy>
  <cp:revision>2</cp:revision>
  <dcterms:created xsi:type="dcterms:W3CDTF">2016-03-09T10:21:00Z</dcterms:created>
  <dcterms:modified xsi:type="dcterms:W3CDTF">2016-03-09T10:21:00Z</dcterms:modified>
</cp:coreProperties>
</file>